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4 vom 12. April 2022</w:t>
      </w:r>
    </w:p>
    <w:p>
      <w:r>
        <w:t>VS Kantonsgericht, 2022-04-12, FR</w:t>
      </w:r>
    </w:p>
    <w:p>
      <w:r>
        <w:rPr>
          <w:b/>
        </w:rPr>
        <w:t xml:space="preserve">Quelle: </w:t>
      </w:r>
      <w:r>
        <w:t>https://mcp.opencaselaw.ch/entscheid/vs_gerichte_S1 20 4</w:t>
      </w:r>
    </w:p>
    <w:p>
      <w:r>
        <w:t>FR: VS_GERICHTE S1 20 4 du 12 avril 2022</w:t>
      </w:r>
    </w:p>
    <w:p>
      <w:r>
        <w:t>IT: VS_GERICHTE S1 20 4 del 12 aprile 2022</w:t>
      </w:r>
    </w:p>
    <w:p>
      <w:pPr>
        <w:pStyle w:val="Heading2"/>
      </w:pPr>
      <w:r>
        <w:t>Regeste</w:t>
      </w:r>
    </w:p>
    <w:p>
      <w:r>
        <w:t>S1 20 4 JUGEMENT DU 12 AVRIL 2022 Tribunal cantonal du Valais Cour des assurances sociales Composition : Candido Prada, président ; Jean-Bernard Fournier et Christophe Joris, juges ; Pierre-André Moix, greffier en la cause X _________, recourant contre OFFICE CANTONAL AI DU VALAIS, 1950 Sion, intimé (Capacité de travail, taux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27 décembre 2019, le présent recours contre la décision du 20 novembre précédent a été interjeté, compte tenu des féries de fin d’année, dans le délai légal de trente jours (art. 38 al. 4 et 60 LPGA), devant l’instance compétente (art. 56, 57 et 58 LPGA ; art. 81a al. 1 LPJA). Il répond par ailleurs aux autres conditions formelles de recevabilité (art. 61 let. b LPGA), de sorte que la Cour doit entrer en matière. 2.1 Le litige consiste à déterminer si c'est à bon droit que l'intimé a dénié au recourant tout droit à rente d’invalidité au motif qu’il présentait une pleine capacité de travail dans une activité légère et adaptée. 2.2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applicable, au vu de la date de la décision litigieuse rendue le 20 novembre 2019 (ATF 144 V 210</w:t>
      </w:r>
    </w:p>
    <w:p>
      <w:r>
        <w:t>- 5 - consid. 4.3.1 ; 138 V 176 consid. 7.1 ; arrêt du Tribunal fédéral 9C_881/2018 du 6 mars 2019 consid. 4.1). 2.3 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l’article 28 alinéa 2 LAI (dans sa version jusqu’au 31 décembre 2021),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déterminer le statut de l’assuré et la méthode d’évaluation de l’invalidité qui en découle, il faut se demander ce que l’assuré aurait fait si l’atteinte à la santé n’était pas survenue (ATF 137 V 334 consid. 3.2 p. 338 et les références).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w:t>
      </w:r>
    </w:p>
    <w:p>
      <w:r>
        <w:t>- 6 -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2.4 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9C_869/2017 du</w:t>
      </w:r>
    </w:p>
    <w:p>
      <w:r>
        <w:rPr>
          <w:b/>
        </w:rPr>
        <w:t>E. 4</w:t>
      </w:r>
    </w:p>
    <w:p>
      <w:r>
        <w:t>Au terme de ces développements, le recours doit ainsi être rejeté et la décision entreprise confirmée. Eu égard à l'issue de la cause, les frais de justice, arrêtés à 500 fr. en fonction de la difficulté engendrée par la présente procédure (art. 69 al. 1bis LAI), sont mis à charge du recourant et compensés avec son avance.</w:t>
      </w:r>
    </w:p>
    <w:p>
      <w:r>
        <w:t>Prononce</w:t>
      </w:r>
    </w:p>
    <w:p>
      <w:r>
        <w:t>1. Le recours est rejeté. 2. Les frais, par 500 francs, sont mis à la charge de X _________.</w:t>
      </w:r>
    </w:p>
    <w:p>
      <w:r>
        <w:t>Sion, le 12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